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香格里拉释谜  洛克与丽江</w:t>
      </w:r>
    </w:p>
    <w:p>
      <w:r>
        <w:rPr>
          <w:rFonts w:ascii="宋体" w:hAnsi="宋体" w:eastAsia="宋体"/>
          <w:sz w:val="24"/>
        </w:rPr>
        <w:t>木丽春著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香格里拉释谜  洛克与丽江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香港昆仑制作公司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本书出售、求购地址：https://www.jiaokey.com/book/detail/13847330.html</w:t>
      </w:r>
    </w:p>
    <w:p>
      <w:r>
        <w:t>更多相关图书推荐：https://www.jiaokey.com</w:t>
      </w:r>
    </w:p>
    <w:p>
      <w:r>
        <w:t>木丽春著 其他作品：https://www.jiaokey.com/tag/木丽春著.html</w:t>
      </w:r>
    </w:p>
    <w:p>
      <w:r>
        <w:t>香港昆仑制作公司 出版图书：https://www.jiaokey.com/tag/香港昆仑制作公司.html</w:t>
      </w:r>
    </w:p>
    <w:p>
      <w:r>
        <w:t>关键词搜索：https://www.jiaokey.com/tag/香格里拉释谜  洛克与丽江.html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