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</w:t>
      </w:r>
    </w:p>
    <w:p>
      <w:r>
        <w:rPr>
          <w:rFonts w:ascii="宋体" w:hAnsi="宋体" w:eastAsia="宋体"/>
          <w:sz w:val="24"/>
        </w:rPr>
        <w:t>赵莹，曲萍萍主编；孟祥，曲丽萍，于雷副主编；危厚琴，宋在勇，赵谢秋等参编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赵莹，曲萍萍主编；孟祥，曲丽萍，于雷副主编；危厚琴，宋在勇，赵谢秋等参编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本书出售、求购地址：https://www.jiaokey.com/book/detail/13846203.html</w:t>
      </w:r>
    </w:p>
    <w:p>
      <w:r>
        <w:t>更多相关图书推荐：https://www.jiaokey.com</w:t>
      </w:r>
    </w:p>
    <w:p>
      <w:r>
        <w:t>赵莹，曲萍萍主编；孟祥，曲丽萍，于雷副主编；危厚琴，宋在勇，赵谢秋等参编 其他作品：https://www.jiaokey.com/tag/赵莹，曲萍萍主编；孟祥，曲丽萍，于雷副主编；危厚琴，宋在勇，赵谢秋等参编.html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