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山杏土壤生物化学活性变化与调控机理</w:t>
      </w:r>
    </w:p>
    <w:p>
      <w:r>
        <w:rPr>
          <w:rFonts w:ascii="宋体" w:hAnsi="宋体" w:eastAsia="宋体"/>
          <w:sz w:val="24"/>
        </w:rPr>
        <w:t>杨承栋著；黄汝多，焦如珍，傅德贤等参著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山杏土壤生物化学活性变化与调控机理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杨承栋著；黄汝多，焦如珍，傅德贤等参著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本书出售、求购地址：https://www.jiaokey.com/book/detail/13846072.html</w:t>
      </w:r>
    </w:p>
    <w:p>
      <w:r>
        <w:t>更多相关图书推荐：https://www.jiaokey.com</w:t>
      </w:r>
    </w:p>
    <w:p>
      <w:r>
        <w:t>杨承栋著；黄汝多，焦如珍，傅德贤等参著 其他作品：https://www.jiaokey.com/tag/杨承栋著；黄汝多，焦如珍，傅德贤等参著.html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关键词搜索：https://www.jiaokey.com/tag/山杏土壤生物化学活性变化与调控机理.html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