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ANSYS参数化编程命令与实例详解</w:t>
      </w:r>
    </w:p>
    <w:p>
      <w:r>
        <w:rPr>
          <w:rFonts w:ascii="宋体" w:hAnsi="宋体" w:eastAsia="宋体"/>
          <w:sz w:val="24"/>
        </w:rPr>
        <w:t>高长银，张心月，刘鑫颖，邓正华，黎胜客主编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ANSYS参数化编程命令与实例详解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高长银，张心月，刘鑫颖，邓正华，黎胜客主编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本书出售、求购地址：https://www.jiaokey.com/book/detail/13844810.html</w:t>
      </w:r>
    </w:p>
    <w:p>
      <w:r>
        <w:t>更多相关图书推荐：https://www.jiaokey.com</w:t>
      </w:r>
    </w:p>
    <w:p>
      <w:r>
        <w:t>高长银，张心月，刘鑫颖，邓正华，黎胜客主编 其他作品：https://www.jiaokey.com/tag/高长银，张心月，刘鑫颖，邓正华，黎胜客主编.html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关键词搜索：https://www.jiaokey.com/tag/ANSYS参数化编程命令与实例详解.html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