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</w:t>
      </w:r>
    </w:p>
    <w:p>
      <w:r>
        <w:rPr>
          <w:rFonts w:ascii="宋体" w:hAnsi="宋体" w:eastAsia="宋体"/>
          <w:sz w:val="24"/>
        </w:rPr>
        <w:t>张军朝主编；高保禄，杨晓峰副主编；赵荣香，方昀，李文婷，田华参编；陈俊杰主审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张军朝主编；高保禄，杨晓峰副主编；赵荣香，方昀，李文婷，田华参编；陈俊杰主审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本书出售、求购地址：https://www.jiaokey.com/book/detail/13844614.html</w:t>
      </w:r>
    </w:p>
    <w:p>
      <w:r>
        <w:t>更多相关图书推荐：https://www.jiaokey.com</w:t>
      </w:r>
    </w:p>
    <w:p>
      <w:r>
        <w:t>张军朝主编；高保禄，杨晓峰副主编；赵荣香，方昀，李文婷，田华参编；陈俊杰主审 其他作品：https://www.jiaokey.com/tag/张军朝主编；高保禄，杨晓峰副主编；赵荣香，方昀，李文婷，田华参编；陈俊杰主审.html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