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CS5网页设计与制作项目教程</w:t>
      </w:r>
    </w:p>
    <w:p>
      <w:r>
        <w:rPr>
          <w:rFonts w:ascii="宋体" w:hAnsi="宋体" w:eastAsia="宋体"/>
          <w:sz w:val="24"/>
        </w:rPr>
        <w:t>景秀眉主编；李桂香，冯雪莲，槐彩昌副主编；王昌云，卢雪峰，苏志军等编写；丁荣涛主审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景秀眉主编；李桂香，冯雪莲，槐彩昌副主编；王昌云，卢雪峰，苏志军等编写；丁荣涛主审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本书出售、求购地址：https://www.jiaokey.com/book/detail/13841031.html</w:t>
      </w:r>
    </w:p>
    <w:p>
      <w:r>
        <w:t>更多相关图书推荐：https://www.jiaokey.com</w:t>
      </w:r>
    </w:p>
    <w:p>
      <w:r>
        <w:t>景秀眉主编；李桂香，冯雪莲，槐彩昌副主编；王昌云，卢雪峰，苏志军等编写；丁荣涛主审 其他作品：https://www.jiaokey.com/tag/景秀眉主编；李桂香，冯雪莲，槐彩昌副主编；王昌云，卢雪峰，苏志军等编写；丁荣涛主审.html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CS5网页设计与制作项目教程.html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