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中小企业网页设计与制作</w:t>
      </w:r>
    </w:p>
    <w:p>
      <w:r>
        <w:rPr>
          <w:rFonts w:ascii="宋体" w:hAnsi="宋体" w:eastAsia="宋体"/>
          <w:sz w:val="24"/>
        </w:rPr>
        <w:t>张丽虹，罗黎霞，龚追飞主编；王林泽，樊西峰副主编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张丽虹，罗黎霞，龚追飞主编；王林泽，樊西峰副主编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本书出售、求购地址：https://www.jiaokey.com/book/detail/13841030.html</w:t>
      </w:r>
    </w:p>
    <w:p>
      <w:r>
        <w:t>更多相关图书推荐：https://www.jiaokey.com</w:t>
      </w:r>
    </w:p>
    <w:p>
      <w:r>
        <w:t>张丽虹，罗黎霞，龚追飞主编；王林泽，樊西峰副主编 其他作品：https://www.jiaokey.com/tag/张丽虹，罗黎霞，龚追飞主编；王林泽，樊西峰副主编.html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关键词搜索：https://www.jiaokey.com/tag/中小企业网页设计与制作.html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