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全国小学生竞赛作文精选  四年级</w:t>
      </w:r>
    </w:p>
    <w:p>
      <w:r>
        <w:rPr>
          <w:rFonts w:ascii="宋体" w:hAnsi="宋体" w:eastAsia="宋体"/>
          <w:sz w:val="24"/>
        </w:rPr>
        <w:t>沙衍孙，张淑英选编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全国小学生竞赛作文精选  四年级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沙衍孙，张淑英选编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本书出售、求购地址：https://www.jiaokey.com/book/detail/13840758.html</w:t>
      </w:r>
    </w:p>
    <w:p>
      <w:r>
        <w:t>更多相关图书推荐：https://www.jiaokey.com</w:t>
      </w:r>
    </w:p>
    <w:p>
      <w:r>
        <w:t>沙衍孙，张淑英选编 其他作品：https://www.jiaokey.com/tag/沙衍孙，张淑英选编.html</w:t>
      </w:r>
    </w:p>
    <w:p>
      <w:r>
        <w:t>太原：山西教育出版社 出版图书：https://www.jiaokey.com/tag/太原：山西教育出版社.html</w:t>
      </w:r>
    </w:p>
    <w:p>
      <w:r>
        <w:t>关键词搜索：https://www.jiaokey.com/tag/全国小学生竞赛作文精选  四年级.html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