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形势分析政策纵横</w:t>
      </w:r>
    </w:p>
    <w:p>
      <w:r>
        <w:rPr>
          <w:rFonts w:ascii="宋体" w:hAnsi="宋体" w:eastAsia="宋体"/>
          <w:sz w:val="24"/>
        </w:rPr>
        <w:t>胡宁，于春明，唐建文主编；杨先永，陈秀元，田宪刚副主编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形势分析政策纵横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胡宁，于春明，唐建文主编；杨先永，陈秀元，田宪刚副主编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本书出售、求购地址：https://www.jiaokey.com/book/detail/13840604.html</w:t>
      </w:r>
    </w:p>
    <w:p>
      <w:r>
        <w:t>更多相关图书推荐：https://www.jiaokey.com</w:t>
      </w:r>
    </w:p>
    <w:p>
      <w:r>
        <w:t>胡宁，于春明，唐建文主编；杨先永，陈秀元，田宪刚副主编 其他作品：https://www.jiaokey.com/tag/胡宁，于春明，唐建文主编；杨先永，陈秀元，田宪刚副主编.html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关键词搜索：https://www.jiaokey.com/tag/形势分析政策纵横.html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