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</w:t>
      </w:r>
    </w:p>
    <w:p>
      <w:r>
        <w:rPr>
          <w:rFonts w:ascii="宋体" w:hAnsi="宋体" w:eastAsia="宋体"/>
          <w:sz w:val="24"/>
        </w:rPr>
        <w:t>刘传玺，袁照平，程丽平主编；刘瑞国，毕训银，娄伟，姜海燕参编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刘传玺，袁照平，程丽平主编；刘瑞国，毕训银，娄伟，姜海燕参编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本书出售、求购地址：https://www.jiaokey.com/book/detail/13839600.html</w:t>
      </w:r>
    </w:p>
    <w:p>
      <w:r>
        <w:t>更多相关图书推荐：https://www.jiaokey.com</w:t>
      </w:r>
    </w:p>
    <w:p>
      <w:r>
        <w:t>刘传玺，袁照平，程丽平主编；刘瑞国，毕训银，娄伟，姜海燕参编 其他作品：https://www.jiaokey.com/tag/刘传玺，袁照平，程丽平主编；刘瑞国，毕训银，娄伟，姜海燕参编.html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