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广告策划与创意实务</w:t>
      </w:r>
    </w:p>
    <w:p>
      <w:r>
        <w:rPr>
          <w:rFonts w:ascii="宋体" w:hAnsi="宋体" w:eastAsia="宋体"/>
          <w:sz w:val="24"/>
        </w:rPr>
        <w:t>徐蔚主编；朱鹏举，张斌，陆凯，陈蔚峻，牟文斌，董承鹏，朱雯副主编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徐蔚主编；朱鹏举，张斌，陆凯，陈蔚峻，牟文斌，董承鹏，朱雯副主编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本书出售、求购地址：https://www.jiaokey.com/book/detail/13839304.html</w:t>
      </w:r>
    </w:p>
    <w:p>
      <w:r>
        <w:t>更多相关图书推荐：https://www.jiaokey.com</w:t>
      </w:r>
    </w:p>
    <w:p>
      <w:r>
        <w:t>徐蔚主编；朱鹏举，张斌，陆凯，陈蔚峻，牟文斌，董承鹏，朱雯副主编 其他作品：https://www.jiaokey.com/tag/徐蔚主编；朱鹏举，张斌，陆凯，陈蔚峻，牟文斌，董承鹏，朱雯副主编.html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关键词搜索：https://www.jiaokey.com/tag/广告策划与创意实务.html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