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书名：民商法研究基地丛书  继承法修订入典之重点问题</w:t>
      </w:r>
    </w:p>
    <w:p>
      <w:r>
        <w:t>作者：杨立新主编；和丽军副主编</w:t>
      </w:r>
    </w:p>
    <w:p>
      <w:r>
        <w:t>出版社：北京：中国法制出版社</w:t>
      </w:r>
    </w:p>
    <w:p>
      <w:r>
        <w:t>出版日期：2015.08</w:t>
      </w:r>
    </w:p>
    <w:p>
      <w:r>
        <w:t>总页数：278</w:t>
      </w:r>
    </w:p>
    <w:p>
      <w:r>
        <w:t>更多请访问教客网: www.jiaokey.com</w:t>
      </w:r>
    </w:p>
    <w:p>
      <w:r>
        <w:t>民商法研究基地丛书  继承法修订入典之重点问题 评论地址：https://www.jiaokey.com/book/detail/13836756.html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