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聚焦党风廉政建设和反腐败斗争</w:t>
      </w:r>
    </w:p>
    <w:p>
      <w:r>
        <w:rPr>
          <w:rFonts w:ascii="宋体" w:hAnsi="宋体" w:eastAsia="宋体"/>
          <w:sz w:val="24"/>
        </w:rPr>
        <w:t>《聚焦党风廉政建设和反腐败斗争》编写组编写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聚焦党风廉政建设和反腐败斗争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《聚焦党风廉政建设和反腐败斗争》编写组编写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本书出售、求购地址：https://www.jiaokey.com/book/detail/13834788.html</w:t>
      </w:r>
    </w:p>
    <w:p>
      <w:r>
        <w:t>更多相关图书推荐：https://www.jiaokey.com</w:t>
      </w:r>
    </w:p>
    <w:p>
      <w:r>
        <w:t>《聚焦党风廉政建设和反腐败斗争》编写组编写 其他作品：https://www.jiaokey.com/tag/《聚焦党风廉政建设和反腐败斗争》编写组编写.html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关键词搜索：https://www.jiaokey.com/tag/聚焦党风廉政建设和反腐败斗争.html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