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数控机床切削加工</w:t>
      </w:r>
    </w:p>
    <w:p>
      <w:r>
        <w:rPr>
          <w:rFonts w:ascii="宋体" w:hAnsi="宋体" w:eastAsia="宋体"/>
          <w:sz w:val="24"/>
        </w:rPr>
        <w:t>曾文英，陈海平编辑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数控机床切削加工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曾文英，陈海平编辑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广东交通职业技术学院实训中心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本书出售、求购地址：https://www.jiaokey.com/book/detail/13834699.html</w:t>
      </w:r>
    </w:p>
    <w:p>
      <w:r>
        <w:t>更多相关图书推荐：https://www.jiaokey.com</w:t>
      </w:r>
    </w:p>
    <w:p>
      <w:r>
        <w:t>曾文英，陈海平编辑 其他作品：https://www.jiaokey.com/tag/曾文英，陈海平编辑.html</w:t>
      </w:r>
    </w:p>
    <w:p>
      <w:r>
        <w:t>广东交通职业技术学院实训中心 出版图书：https://www.jiaokey.com/tag/广东交通职业技术学院实训中心.html</w:t>
      </w:r>
    </w:p>
    <w:p>
      <w:r>
        <w:t>关键词搜索：https://www.jiaokey.com/tag/数控机床切削加工.html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