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轮机工程技术专业教学标准与课程标准</w:t>
      </w:r>
    </w:p>
    <w:p>
      <w:r>
        <w:rPr>
          <w:rFonts w:ascii="宋体" w:hAnsi="宋体" w:eastAsia="宋体"/>
          <w:sz w:val="24"/>
        </w:rPr>
        <w:t>林凌海，黄勇亮主编；黎法明，陈文彬，张少明副主编；阎勤劳主审，广东交通职业技术学院组织编写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轮机工程技术专业教学标准与课程标准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林凌海，黄勇亮主编；黎法明，陈文彬，张少明副主编；阎勤劳主审，广东交通职业技术学院组织编写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本书出售、求购地址：https://www.jiaokey.com/book/detail/13834591.html</w:t>
      </w:r>
    </w:p>
    <w:p>
      <w:r>
        <w:t>更多相关图书推荐：https://www.jiaokey.com</w:t>
      </w:r>
    </w:p>
    <w:p>
      <w:r>
        <w:t>林凌海，黄勇亮主编；黎法明，陈文彬，张少明副主编；阎勤劳主审，广东交通职业技术学院组织编写 其他作品：https://www.jiaokey.com/tag/林凌海，黄勇亮主编；黎法明，陈文彬，张少明副主编；阎勤劳主审，广东交通职业技术学院组织编写.html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关键词搜索：https://www.jiaokey.com/tag/轮机工程技术专业教学标准与课程标准.html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