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石头汤  英汉对照</w:t>
      </w:r>
    </w:p>
    <w:p>
      <w:r>
        <w:rPr>
          <w:rFonts w:ascii="宋体" w:hAnsi="宋体" w:eastAsia="宋体"/>
          <w:sz w:val="24"/>
        </w:rPr>
        <w:t>（澳）布伦达·帕克斯改写；（波兰）马辛·皮沃瓦斯基绘；常宏译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石头汤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（澳）布伦达·帕克斯改写；（波兰）马辛·皮沃瓦斯基绘；常宏译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本书出售、求购地址：https://www.jiaokey.com/book/detail/13833317.html</w:t>
      </w:r>
    </w:p>
    <w:p>
      <w:r>
        <w:t>更多相关图书推荐：https://www.jiaokey.com</w:t>
      </w:r>
    </w:p>
    <w:p>
      <w:r>
        <w:t>（澳）布伦达·帕克斯改写；（波兰）马辛·皮沃瓦斯基绘；常宏译 其他作品：https://www.jiaokey.com/tag/（澳）布伦达·帕克斯改写；（波兰）马辛·皮沃瓦斯基绘；常宏译.html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关键词搜索：https://www.jiaokey.com/tag/石头汤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