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</w:t>
      </w:r>
    </w:p>
    <w:p>
      <w:r>
        <w:rPr>
          <w:rFonts w:ascii="宋体" w:hAnsi="宋体" w:eastAsia="宋体"/>
          <w:sz w:val="24"/>
        </w:rPr>
        <w:t>李晓红主编；孙澄宇，吴正玲副主编；孙陆梅，吴兴波，赵岩等编写；于军主审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李晓红主编；孙澄宇，吴正玲副主编；孙陆梅，吴兴波，赵岩等编写；于军主审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本书出售、求购地址：https://www.jiaokey.com/book/detail/13832238.html</w:t>
      </w:r>
    </w:p>
    <w:p>
      <w:r>
        <w:t>更多相关图书推荐：https://www.jiaokey.com</w:t>
      </w:r>
    </w:p>
    <w:p>
      <w:r>
        <w:t>李晓红主编；孙澄宇，吴正玲副主编；孙陆梅，吴兴波，赵岩等编写；于军主审 其他作品：https://www.jiaokey.com/tag/李晓红主编；孙澄宇，吴正玲副主编；孙陆梅，吴兴波，赵岩等编写；于军主审.html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