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实验与实践篇</w:t>
      </w:r>
    </w:p>
    <w:p>
      <w:r>
        <w:rPr>
          <w:rFonts w:ascii="宋体" w:hAnsi="宋体" w:eastAsia="宋体"/>
          <w:sz w:val="24"/>
        </w:rPr>
        <w:t>杨平，余洁，徐春梅，徐晓丽编著；应启夏主审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实验与实践篇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杨平，余洁，徐春梅，徐晓丽编著；应启夏主审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本书出售、求购地址：https://www.jiaokey.com/book/detail/13832215.html</w:t>
      </w:r>
    </w:p>
    <w:p>
      <w:r>
        <w:t>更多相关图书推荐：https://www.jiaokey.com</w:t>
      </w:r>
    </w:p>
    <w:p>
      <w:r>
        <w:t>杨平，余洁，徐春梅，徐晓丽编著；应启夏主审 其他作品：https://www.jiaokey.com/tag/杨平，余洁，徐春梅，徐晓丽编著；应启夏主审.html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  实验与实践篇.html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