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结构设计原理</w:t>
      </w:r>
    </w:p>
    <w:p>
      <w:r>
        <w:rPr>
          <w:rFonts w:ascii="宋体" w:hAnsi="宋体" w:eastAsia="宋体"/>
          <w:sz w:val="24"/>
        </w:rPr>
        <w:t>吴清伟主编；唐玉勃，桑海军编写；张辉主审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吴清伟主编；唐玉勃，桑海军编写；张辉主审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本书出售、求购地址：https://www.jiaokey.com/book/detail/13832213.html</w:t>
      </w:r>
    </w:p>
    <w:p>
      <w:r>
        <w:t>更多相关图书推荐：https://www.jiaokey.com</w:t>
      </w:r>
    </w:p>
    <w:p>
      <w:r>
        <w:t>吴清伟主编；唐玉勃，桑海军编写；张辉主审 其他作品：https://www.jiaokey.com/tag/吴清伟主编；唐玉勃，桑海军编写；张辉主审.html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关键词搜索：https://www.jiaokey.com/tag/结构设计原理.html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