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百宝工具箱  西方古典建筑元素组合原理与形式逻辑理论</w:t>
      </w:r>
    </w:p>
    <w:p>
      <w:r>
        <w:rPr>
          <w:rFonts w:ascii="宋体" w:hAnsi="宋体" w:eastAsia="宋体"/>
          <w:sz w:val="24"/>
        </w:rPr>
        <w:t>（意）马克·德诺西欧著；姜清玉，吴锦绣，姜蕾编译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百宝工具箱  西方古典建筑元素组合原理与形式逻辑理论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（意）马克·德诺西欧著；姜清玉，吴锦绣，姜蕾编译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本书出售、求购地址：https://www.jiaokey.com/book/detail/13832127.html</w:t>
      </w:r>
    </w:p>
    <w:p>
      <w:r>
        <w:t>更多相关图书推荐：https://www.jiaokey.com</w:t>
      </w:r>
    </w:p>
    <w:p>
      <w:r>
        <w:t>（意）马克·德诺西欧著；姜清玉，吴锦绣，姜蕾编译 其他作品：https://www.jiaokey.com/tag/（意）马克·德诺西欧著；姜清玉，吴锦绣，姜蕾编译.html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关键词搜索：https://www.jiaokey.com/tag/百宝工具箱  西方古典建筑元素组合原理与形式逻辑理论.html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