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南国弦声</w:t>
      </w:r>
    </w:p>
    <w:p>
      <w:r>
        <w:rPr>
          <w:rFonts w:ascii="宋体" w:hAnsi="宋体" w:eastAsia="宋体"/>
          <w:sz w:val="24"/>
        </w:rPr>
        <w:t>曾浦生主编；梁谋，何滋浦助编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南国弦声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曾浦生主编；梁谋，何滋浦助编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番禺县文化服务社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本书出售、求购地址：https://www.jiaokey.com/book/detail/13832050.html</w:t>
      </w:r>
    </w:p>
    <w:p>
      <w:r>
        <w:t>更多相关图书推荐：https://www.jiaokey.com</w:t>
      </w:r>
    </w:p>
    <w:p>
      <w:r>
        <w:t>曾浦生主编；梁谋，何滋浦助编 其他作品：https://www.jiaokey.com/tag/曾浦生主编；梁谋，何滋浦助编.html</w:t>
      </w:r>
    </w:p>
    <w:p>
      <w:r>
        <w:t>番禺县文化服务社 出版图书：https://www.jiaokey.com/tag/番禺县文化服务社.html</w:t>
      </w:r>
    </w:p>
    <w:p>
      <w:r>
        <w:t>关键词搜索：https://www.jiaokey.com/tag/南国弦声.html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