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</w:t>
      </w:r>
    </w:p>
    <w:p>
      <w:r>
        <w:rPr>
          <w:rFonts w:ascii="宋体" w:hAnsi="宋体" w:eastAsia="宋体"/>
          <w:sz w:val="24"/>
        </w:rPr>
        <w:t>张瑞英，郎薇薇，何凤主编；冯艳茹，赵冬玲副主编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张瑞英，郎薇薇，何凤主编；冯艳茹，赵冬玲副主编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本书出售、求购地址：https://www.jiaokey.com/book/detail/13830474.html</w:t>
      </w:r>
    </w:p>
    <w:p>
      <w:r>
        <w:t>更多相关图书推荐：https://www.jiaokey.com</w:t>
      </w:r>
    </w:p>
    <w:p>
      <w:r>
        <w:t>张瑞英，郎薇薇，何凤主编；冯艳茹，赵冬玲副主编 其他作品：https://www.jiaokey.com/tag/张瑞英，郎薇薇，何凤主编；冯艳茹，赵冬玲副主编.html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关键词搜索：https://www.jiaokey.com/tag/Java程序设计.html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