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四级  上</w:t>
      </w:r>
    </w:p>
    <w:p>
      <w:r>
        <w:rPr>
          <w:rFonts w:ascii="宋体" w:hAnsi="宋体" w:eastAsia="宋体"/>
          <w:sz w:val="24"/>
        </w:rPr>
        <w:t>聂成军总主编；毛筠主编；于元，纪志杰副主编；花蕾，霍艺红，于春爽编者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四级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聂成军总主编；毛筠主编；于元，纪志杰副主编；花蕾，霍艺红，于春爽编者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本书出售、求购地址：https://www.jiaokey.com/book/detail/13829219.html</w:t>
      </w:r>
    </w:p>
    <w:p>
      <w:r>
        <w:t>更多相关图书推荐：https://www.jiaokey.com</w:t>
      </w:r>
    </w:p>
    <w:p>
      <w:r>
        <w:t>聂成军总主编；毛筠主编；于元，纪志杰副主编；花蕾，霍艺红，于春爽编者 其他作品：https://www.jiaokey.com/tag/聂成军总主编；毛筠主编；于元，纪志杰副主编；花蕾，霍艺红，于春爽编者.html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四级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