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从中央文官之地域分布及政治派系看孙吴政权的江东化</w:t>
      </w:r>
    </w:p>
    <w:p>
      <w:r>
        <w:rPr>
          <w:rFonts w:ascii="宋体" w:hAnsi="宋体" w:eastAsia="宋体"/>
          <w:sz w:val="24"/>
        </w:rPr>
        <w:t>黄炽霖著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从中央文官之地域分布及政治派系看孙吴政权的江东化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天空数位图书有限公司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本书出售、求购地址：https://www.jiaokey.com/book/detail/13828799.html</w:t>
      </w:r>
    </w:p>
    <w:p>
      <w:r>
        <w:t>更多相关图书推荐：https://www.jiaokey.com</w:t>
      </w:r>
    </w:p>
    <w:p>
      <w:r>
        <w:t>黄炽霖著 其他作品：https://www.jiaokey.com/tag/黄炽霖著.html</w:t>
      </w:r>
    </w:p>
    <w:p>
      <w:r>
        <w:t>天空数位图书有限公司 出版图书：https://www.jiaokey.com/tag/天空数位图书有限公司.html</w:t>
      </w:r>
    </w:p>
    <w:p>
      <w:r>
        <w:t>关键词搜索：https://www.jiaokey.com/tag/从中央文官之地域分布及政治派系看孙吴政权的江东化.html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