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妇产科常见病诊疗技术精要</w:t>
      </w:r>
    </w:p>
    <w:p>
      <w:r>
        <w:rPr>
          <w:rFonts w:ascii="宋体" w:hAnsi="宋体" w:eastAsia="宋体"/>
          <w:sz w:val="24"/>
        </w:rPr>
        <w:t>汪有新，丁建军，冯晓萍主编；万淑琼，董金菊，李芳茹副主编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妇产科常见病诊疗技术精要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汪有新，丁建军，冯晓萍主编；万淑琼，董金菊，李芳茹副主编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本书出售、求购地址：https://www.jiaokey.com/book/detail/13828614.html</w:t>
      </w:r>
    </w:p>
    <w:p>
      <w:r>
        <w:t>更多相关图书推荐：https://www.jiaokey.com</w:t>
      </w:r>
    </w:p>
    <w:p>
      <w:r>
        <w:t>汪有新，丁建军，冯晓萍主编；万淑琼，董金菊，李芳茹副主编 其他作品：https://www.jiaokey.com/tag/汪有新，丁建军，冯晓萍主编；万淑琼，董金菊，李芳茹副主编.html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关键词搜索：https://www.jiaokey.com/tag/妇产科常见病诊疗技术精要.html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