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临床眼科疾病诊断与治疗</w:t>
      </w:r>
    </w:p>
    <w:p>
      <w:r>
        <w:rPr>
          <w:rFonts w:ascii="宋体" w:hAnsi="宋体" w:eastAsia="宋体"/>
          <w:sz w:val="24"/>
        </w:rPr>
        <w:t>王少鹏，刘泽文等主编；许海嘉，李新章等副主编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王少鹏，刘泽文等主编；许海嘉，李新章等副主编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本书出售、求购地址：https://www.jiaokey.com/book/detail/13828581.html</w:t>
      </w:r>
    </w:p>
    <w:p>
      <w:r>
        <w:t>更多相关图书推荐：https://www.jiaokey.com</w:t>
      </w:r>
    </w:p>
    <w:p>
      <w:r>
        <w:t>王少鹏，刘泽文等主编；许海嘉，李新章等副主编 其他作品：https://www.jiaokey.com/tag/王少鹏，刘泽文等主编；许海嘉，李新章等副主编.html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关键词搜索：https://www.jiaokey.com/tag/临床眼科疾病诊断与治疗.html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