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计算机应用基础项目实训指导</w:t>
      </w:r>
    </w:p>
    <w:p>
      <w:r>
        <w:rPr>
          <w:rFonts w:ascii="宋体" w:hAnsi="宋体" w:eastAsia="宋体"/>
          <w:sz w:val="24"/>
        </w:rPr>
        <w:t>中国高等教育学会组织编写；廖克顺，李秋梅主编；胡恒，龙妍副主编；黄黎艳，卢云，方志超参编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中国高等教育学会组织编写；廖克顺，李秋梅主编；胡恒，龙妍副主编；黄黎艳，卢云，方志超参编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本书出售、求购地址：https://www.jiaokey.com/book/detail/13825587.html</w:t>
      </w:r>
    </w:p>
    <w:p>
      <w:r>
        <w:t>更多相关图书推荐：https://www.jiaokey.com</w:t>
      </w:r>
    </w:p>
    <w:p>
      <w:r>
        <w:t>中国高等教育学会组织编写；廖克顺，李秋梅主编；胡恒，龙妍副主编；黄黎艳，卢云，方志超参编 其他作品：https://www.jiaokey.com/tag/中国高等教育学会组织编写；廖克顺，李秋梅主编；胡恒，龙妍副主编；黄黎艳，卢云，方志超参编.html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关键词搜索：https://www.jiaokey.com/tag/计算机应用基础项目实训指导.html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