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简明欧洲专利法</w:t>
      </w:r>
    </w:p>
    <w:p>
      <w:r>
        <w:rPr>
          <w:rFonts w:ascii="宋体" w:hAnsi="宋体" w:eastAsia="宋体"/>
          <w:sz w:val="24"/>
        </w:rPr>
        <w:t>（英）理查德·哈康，（德）约亨·帕根贝格编；何怀文，刘国伟译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简明欧洲专利法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（英）理查德·哈康，（德）约亨·帕根贝格编；何怀文，刘国伟译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本书出售、求购地址：https://www.jiaokey.com/book/detail/13824475.html</w:t>
      </w:r>
    </w:p>
    <w:p>
      <w:r>
        <w:t>更多相关图书推荐：https://www.jiaokey.com</w:t>
      </w:r>
    </w:p>
    <w:p>
      <w:r>
        <w:t>（英）理查德·哈康，（德）约亨·帕根贝格编；何怀文，刘国伟译 其他作品：https://www.jiaokey.com/tag/（英）理查德·哈康，（德）约亨·帕根贝格编；何怀文，刘国伟译.html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关键词搜索：https://www.jiaokey.com/tag/简明欧洲专利法.html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