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第4版</w:t>
      </w:r>
    </w:p>
    <w:p>
      <w:r>
        <w:rPr>
          <w:rFonts w:ascii="宋体" w:hAnsi="宋体" w:eastAsia="宋体"/>
          <w:sz w:val="24"/>
        </w:rPr>
        <w:t>霍夫曼著；海伦·杜卡斯协作；李昕译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霍夫曼著；海伦·杜卡斯协作；李昕译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本书出售、求购地址：https://www.jiaokey.com/book/detail/13823179.html</w:t>
      </w:r>
    </w:p>
    <w:p>
      <w:r>
        <w:t>更多相关图书推荐：https://www.jiaokey.com</w:t>
      </w:r>
    </w:p>
    <w:p>
      <w:r>
        <w:t>霍夫曼著；海伦·杜卡斯协作；李昕译 其他作品：https://www.jiaokey.com/tag/霍夫曼著；海伦·杜卡斯协作；李昕译.html</w:t>
      </w:r>
    </w:p>
    <w:p>
      <w:r>
        <w:t>南鄂出版社 出版图书：https://www.jiaokey.com/tag/南鄂出版社.html</w:t>
      </w:r>
    </w:p>
    <w:p>
      <w:r>
        <w:t>关键词搜索：https://www.jiaokey.com/tag/爱因斯坦传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