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民事诉讼法原理与实务</w:t>
      </w:r>
    </w:p>
    <w:p>
      <w:r>
        <w:rPr>
          <w:rFonts w:ascii="宋体" w:hAnsi="宋体" w:eastAsia="宋体"/>
          <w:sz w:val="24"/>
        </w:rPr>
        <w:t>陆岳松,宋志洁,褚利民,宋志洁等撰稿人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陆岳松,宋志洁,褚利民,宋志洁等撰稿人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9787562054658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民事诉讼法-基本知识-中国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诉讼法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分为12章，主要包括民事诉讼法概述、民事诉讼法的基本原则和制度、主管与管辖、诉讼参加人、民事诉讼证据、诉讼保障制度、第一审程序、第二审程序、审判监督程序、非诉讼程序、执行程序和涉外民事诉讼等内容。</w:t>
      </w:r>
    </w:p>
    <w:p/>
    <w:p>
      <w:r>
        <w:t>本书出售、求购地址：https://www.jiaokey.com/book/detail/13822501.html</w:t>
      </w:r>
    </w:p>
    <w:p>
      <w:r>
        <w:t>更多诉讼法图书推荐：https://www.jiaokey.com</w:t>
      </w:r>
    </w:p>
    <w:p>
      <w:r>
        <w:t>陆岳松,宋志洁,褚利民,宋志洁等撰稿人 其他作品：https://www.jiaokey.com/tag/陆岳松,宋志洁,褚利民,宋志洁等撰稿人.html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关键词搜索：https://www.jiaokey.com/tag/民事诉讼法-基本知识-中国.html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