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风沙低头  黄龙归顺  安西县防治风沙的经验</w:t>
      </w:r>
    </w:p>
    <w:p>
      <w:r>
        <w:rPr>
          <w:rFonts w:ascii="宋体" w:hAnsi="宋体" w:eastAsia="宋体"/>
          <w:sz w:val="24"/>
        </w:rPr>
        <w:t>姜维玉著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风沙低头  黄龙归顺  安西县防治风沙的经验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本书出售、求购地址：https://www.jiaokey.com/book/detail/13821581.html</w:t>
      </w:r>
    </w:p>
    <w:p>
      <w:r>
        <w:t>更多相关图书推荐：https://www.jiaokey.com</w:t>
      </w:r>
    </w:p>
    <w:p>
      <w:r>
        <w:t>姜维玉著 其他作品：https://www.jiaokey.com/tag/姜维玉著.html</w:t>
      </w:r>
    </w:p>
    <w:p>
      <w:r>
        <w:t>关键词搜索：https://www.jiaokey.com/tag/风沙低头  黄龙归顺  安西县防治风沙的经验.html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