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刘旭春  油画选集</w:t>
      </w:r>
    </w:p>
    <w:p>
      <w:r>
        <w:rPr>
          <w:rFonts w:ascii="宋体" w:hAnsi="宋体" w:eastAsia="宋体"/>
          <w:sz w:val="24"/>
        </w:rPr>
        <w:t>丁燕责任编辑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刘旭春  油画选集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嘉兴吴越电子音像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本书出售、求购地址：https://www.jiaokey.com/book/detail/13819282.html</w:t>
      </w:r>
    </w:p>
    <w:p>
      <w:r>
        <w:t>更多相关图书推荐：https://www.jiaokey.com</w:t>
      </w:r>
    </w:p>
    <w:p>
      <w:r>
        <w:t>丁燕责任编辑 其他作品：https://www.jiaokey.com/tag/丁燕责任编辑.html</w:t>
      </w:r>
    </w:p>
    <w:p>
      <w:r>
        <w:t>嘉兴吴越电子音像 出版图书：https://www.jiaokey.com/tag/嘉兴吴越电子音像.html</w:t>
      </w:r>
    </w:p>
    <w:p>
      <w:r>
        <w:t>关键词搜索：https://www.jiaokey.com/tag/刘旭春  油画选集.html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