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绿色桐柏  国家生态示范区掠影</w:t>
      </w:r>
    </w:p>
    <w:p>
      <w:r>
        <w:rPr>
          <w:rFonts w:ascii="宋体" w:hAnsi="宋体" w:eastAsia="宋体"/>
          <w:sz w:val="24"/>
        </w:rPr>
        <w:t>刘新年，杨忠主编；马哲宇副主编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绿色桐柏  国家生态示范区掠影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刘新年，杨忠主编；马哲宇副主编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本书出售、求购地址：https://www.jiaokey.com/book/detail/13819076.html</w:t>
      </w:r>
    </w:p>
    <w:p>
      <w:r>
        <w:t>更多相关图书推荐：https://www.jiaokey.com</w:t>
      </w:r>
    </w:p>
    <w:p>
      <w:r>
        <w:t>刘新年，杨忠主编；马哲宇副主编 其他作品：https://www.jiaokey.com/tag/刘新年，杨忠主编；马哲宇副主编.html</w:t>
      </w:r>
    </w:p>
    <w:p>
      <w:r>
        <w:t>香港东方艺术中心 出版图书：https://www.jiaokey.com/tag/香港东方艺术中心.html</w:t>
      </w:r>
    </w:p>
    <w:p>
      <w:r>
        <w:t>关键词搜索：https://www.jiaokey.com/tag/绿色桐柏  国家生态示范区掠影.html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