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AutoCAD室内设计制图</w:t>
      </w:r>
    </w:p>
    <w:p>
      <w:r>
        <w:rPr>
          <w:rFonts w:ascii="宋体" w:hAnsi="宋体" w:eastAsia="宋体"/>
          <w:sz w:val="24"/>
        </w:rPr>
        <w:t>李明洋，董晓旭主编；陆艳颖，王炎培，李敏玉等副主编；汪洋瀚，周觅，李鹏等编写；周长亮主审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李明洋，董晓旭主编；陆艳颖，王炎培，李敏玉等副主编；汪洋瀚，周觅，李鹏等编写；周长亮主审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本书出售、求购地址：https://www.jiaokey.com/book/detail/13818734.html</w:t>
      </w:r>
    </w:p>
    <w:p>
      <w:r>
        <w:t>更多相关图书推荐：https://www.jiaokey.com</w:t>
      </w:r>
    </w:p>
    <w:p>
      <w:r>
        <w:t>李明洋，董晓旭主编；陆艳颖，王炎培，李敏玉等副主编；汪洋瀚，周觅，李鹏等编写；周长亮主审 其他作品：https://www.jiaokey.com/tag/李明洋，董晓旭主编；陆艳颖，王炎培，李敏玉等副主编；汪洋瀚，周觅，李鹏等编写；周长亮主审.html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