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地震了！这个时候该怎么办？</w:t>
      </w:r>
    </w:p>
    <w:p>
      <w:r>
        <w:rPr>
          <w:rFonts w:ascii="宋体" w:hAnsi="宋体" w:eastAsia="宋体"/>
          <w:sz w:val="24"/>
        </w:rPr>
        <w:t>国崎信江编文；福田岩绪绘图；邓吉儿译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地震了！这个时候该怎么办？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国崎信江编文；福田岩绪绘图；邓吉儿译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本书出售、求购地址：https://www.jiaokey.com/book/detail/13818333.html</w:t>
      </w:r>
    </w:p>
    <w:p>
      <w:r>
        <w:t>更多相关图书推荐：https://www.jiaokey.com</w:t>
      </w:r>
    </w:p>
    <w:p>
      <w:r>
        <w:t>国崎信江编文；福田岩绪绘图；邓吉儿译 其他作品：https://www.jiaokey.com/tag/国崎信江编文；福田岩绪绘图；邓吉儿译.html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关键词搜索：https://www.jiaokey.com/tag/地震了！这个时候该怎么办？.html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