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巴黎的狮子</w:t>
      </w:r>
    </w:p>
    <w:p>
      <w:r>
        <w:rPr>
          <w:rFonts w:ascii="宋体" w:hAnsi="宋体" w:eastAsia="宋体"/>
          <w:sz w:val="24"/>
        </w:rPr>
        <w:t>碧翠丝·阿雷马娜编；陈妍如译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巴黎的狮子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碧翠丝·阿雷马娜编；陈妍如译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米奇巴克有限公司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本书出售、求购地址：https://www.jiaokey.com/book/detail/13818320.html</w:t>
      </w:r>
    </w:p>
    <w:p>
      <w:r>
        <w:t>更多相关图书推荐：https://www.jiaokey.com</w:t>
      </w:r>
    </w:p>
    <w:p>
      <w:r>
        <w:t>碧翠丝·阿雷马娜编；陈妍如译 其他作品：https://www.jiaokey.com/tag/碧翠丝·阿雷马娜编；陈妍如译.html</w:t>
      </w:r>
    </w:p>
    <w:p>
      <w:r>
        <w:t>米奇巴克有限公司 出版图书：https://www.jiaokey.com/tag/米奇巴克有限公司.html</w:t>
      </w:r>
    </w:p>
    <w:p>
      <w:r>
        <w:t>关键词搜索：https://www.jiaokey.com/tag/巴黎的狮子.html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