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特别的理由</w:t>
      </w:r>
    </w:p>
    <w:p>
      <w:r>
        <w:rPr>
          <w:rFonts w:ascii="宋体" w:hAnsi="宋体" w:eastAsia="宋体"/>
          <w:sz w:val="24"/>
        </w:rPr>
        <w:t>金玟婷著；全相宇绘图；巫倍甄译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金玟婷著；全相宇绘图；巫倍甄译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本书出售、求购地址：https://www.jiaokey.com/book/detail/13818272.html</w:t>
      </w:r>
    </w:p>
    <w:p>
      <w:r>
        <w:t>更多相关图书推荐：https://www.jiaokey.com</w:t>
      </w:r>
    </w:p>
    <w:p>
      <w:r>
        <w:t>金玟婷著；全相宇绘图；巫倍甄译 其他作品：https://www.jiaokey.com/tag/金玟婷著；全相宇绘图；巫倍甄译.html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关键词搜索：https://www.jiaokey.com/tag/特别的理由.html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