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阿尼和阿布系列  老婆婆的种子</w:t>
      </w:r>
    </w:p>
    <w:p>
      <w:r>
        <w:rPr>
          <w:rFonts w:ascii="宋体" w:hAnsi="宋体" w:eastAsia="宋体"/>
          <w:sz w:val="24"/>
        </w:rPr>
        <w:t>贝果编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阿尼和阿布系列  老婆婆的种子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本书出售、求购地址：https://www.jiaokey.com/book/detail/13818252.html</w:t>
      </w:r>
    </w:p>
    <w:p>
      <w:r>
        <w:t>更多相关图书推荐：https://www.jiaokey.com</w:t>
      </w:r>
    </w:p>
    <w:p>
      <w:r>
        <w:t>贝果编 其他作品：https://www.jiaokey.com/tag/贝果编.html</w:t>
      </w:r>
    </w:p>
    <w:p>
      <w:r>
        <w:t>信谊基金出版社 出版图书：https://www.jiaokey.com/tag/信谊基金出版社.html</w:t>
      </w:r>
    </w:p>
    <w:p>
      <w:r>
        <w:t>关键词搜索：https://www.jiaokey.com/tag/阿尼和阿布系列  老婆婆的种子.html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