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关于新技术投资经济效果的计算</w:t>
      </w:r>
    </w:p>
    <w:p>
      <w:r>
        <w:rPr>
          <w:rFonts w:ascii="宋体" w:hAnsi="宋体" w:eastAsia="宋体"/>
          <w:sz w:val="24"/>
        </w:rPr>
        <w:t>A·E·普洛布斯特编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关于新技术投资经济效果的计算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A·E·普洛布斯特编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中国科学院黑龙江流域综合考察队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本书出售、求购地址：https://www.jiaokey.com/book/detail/13817415.html</w:t>
      </w:r>
    </w:p>
    <w:p>
      <w:r>
        <w:t>更多相关图书推荐：https://www.jiaokey.com</w:t>
      </w:r>
    </w:p>
    <w:p>
      <w:r>
        <w:t>A·E·普洛布斯特编 其他作品：https://www.jiaokey.com/tag/A·E·普洛布斯特编.html</w:t>
      </w:r>
    </w:p>
    <w:p>
      <w:r>
        <w:t>中国科学院黑龙江流域综合考察队 出版图书：https://www.jiaokey.com/tag/中国科学院黑龙江流域综合考察队.html</w:t>
      </w:r>
    </w:p>
    <w:p>
      <w:r>
        <w:t>关键词搜索：https://www.jiaokey.com/tag/关于新技术投资经济效果的计算.html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