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小型骨干水利工程和机电提灌在实现水利化中和作用（初稿）</w:t>
      </w:r>
    </w:p>
    <w:p>
      <w:r>
        <w:rPr>
          <w:rFonts w:ascii="宋体" w:hAnsi="宋体" w:eastAsia="宋体"/>
          <w:sz w:val="24"/>
        </w:rPr>
        <w:t>中国科学院西南地区综合考察队贵州农水分队编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小型骨干水利工程和机电提灌在实现水利化中和作用（初稿）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中国科学院西南地区综合考察队贵州农水分队编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本书出售、求购地址：https://www.jiaokey.com/book/detail/13816977.html</w:t>
      </w:r>
    </w:p>
    <w:p>
      <w:r>
        <w:t>更多相关图书推荐：https://www.jiaokey.com</w:t>
      </w:r>
    </w:p>
    <w:p>
      <w:r>
        <w:t>中国科学院西南地区综合考察队贵州农水分队编 其他作品：https://www.jiaokey.com/tag/中国科学院西南地区综合考察队贵州农水分队编.html</w:t>
      </w:r>
    </w:p>
    <w:p>
      <w:r>
        <w:t>关键词搜索：https://www.jiaokey.com/tag/小型骨干水利工程和机电提灌在实现水利化中和作用（初稿）.html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