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为适应水利建设需要的中国水文研究工作</w:t>
      </w:r>
    </w:p>
    <w:p>
      <w:r>
        <w:rPr>
          <w:rFonts w:ascii="宋体" w:hAnsi="宋体" w:eastAsia="宋体"/>
          <w:sz w:val="24"/>
        </w:rPr>
        <w:t>A.A.索科洛夫编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为适应水利建设需要的中国水文研究工作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A.A.索科洛夫编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本书出售、求购地址：https://www.jiaokey.com/book/detail/13816964.html</w:t>
      </w:r>
    </w:p>
    <w:p>
      <w:r>
        <w:t>更多相关图书推荐：https://www.jiaokey.com</w:t>
      </w:r>
    </w:p>
    <w:p>
      <w:r>
        <w:t>A.A.索科洛夫编 其他作品：https://www.jiaokey.com/tag/A.A.索科洛夫编.html</w:t>
      </w:r>
    </w:p>
    <w:p>
      <w:r>
        <w:t>关键词搜索：https://www.jiaokey.com/tag/为适应水利建设需要的中国水文研究工作.html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