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黄河流域中下游主要植物及其特征</w:t>
      </w:r>
    </w:p>
    <w:p>
      <w:r>
        <w:rPr>
          <w:rFonts w:ascii="宋体" w:hAnsi="宋体" w:eastAsia="宋体"/>
          <w:sz w:val="24"/>
        </w:rPr>
        <w:t>崔友文编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黄河流域中下游主要植物及其特征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本书出售、求购地址：https://www.jiaokey.com/book/detail/13816955.html</w:t>
      </w:r>
    </w:p>
    <w:p>
      <w:r>
        <w:t>更多相关图书推荐：https://www.jiaokey.com</w:t>
      </w:r>
    </w:p>
    <w:p>
      <w:r>
        <w:t>崔友文编 其他作品：https://www.jiaokey.com/tag/崔友文编.html</w:t>
      </w:r>
    </w:p>
    <w:p>
      <w:r>
        <w:t>关键词搜索：https://www.jiaokey.com/tag/黄河流域中下游主要植物及其特征.html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