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橡胶树寒害防寒和北移宜林地选择的意见</w:t>
      </w:r>
    </w:p>
    <w:p>
      <w:r>
        <w:rPr>
          <w:rFonts w:ascii="宋体" w:hAnsi="宋体" w:eastAsia="宋体"/>
          <w:sz w:val="24"/>
        </w:rPr>
        <w:t>江爱良编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橡胶树寒害防寒和北移宜林地选择的意见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江爱良编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中国科学院华南热带生物资源综合考察队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本书出售、求购地址：https://www.jiaokey.com/book/detail/13816284.html</w:t>
      </w:r>
    </w:p>
    <w:p>
      <w:r>
        <w:t>更多相关图书推荐：https://www.jiaokey.com</w:t>
      </w:r>
    </w:p>
    <w:p>
      <w:r>
        <w:t>江爱良编 其他作品：https://www.jiaokey.com/tag/江爱良编.html</w:t>
      </w:r>
    </w:p>
    <w:p>
      <w:r>
        <w:t>中国科学院华南热带生物资源综合考察队 出版图书：https://www.jiaokey.com/tag/中国科学院华南热带生物资源综合考察队.html</w:t>
      </w:r>
    </w:p>
    <w:p>
      <w:r>
        <w:t>关键词搜索：https://www.jiaokey.com/tag/橡胶树寒害防寒和北移宜林地选择的意见.html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