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成功的美丽与哀愁  看得见与看不见的成大</w:t>
      </w:r>
    </w:p>
    <w:p>
      <w:r>
        <w:rPr>
          <w:rFonts w:ascii="宋体" w:hAnsi="宋体" w:eastAsia="宋体"/>
          <w:sz w:val="24"/>
        </w:rPr>
        <w:t>王健文作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成功的美丽与哀愁  看得见与看不见的成大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成大博物馆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本书出售、求购地址：https://www.jiaokey.com/book/detail/13815488.html</w:t>
      </w:r>
    </w:p>
    <w:p>
      <w:r>
        <w:t>更多相关图书推荐：https://www.jiaokey.com</w:t>
      </w:r>
    </w:p>
    <w:p>
      <w:r>
        <w:t>王健文作 其他作品：https://www.jiaokey.com/tag/王健文作.html</w:t>
      </w:r>
    </w:p>
    <w:p>
      <w:r>
        <w:t>成大博物馆 出版图书：https://www.jiaokey.com/tag/成大博物馆.html</w:t>
      </w:r>
    </w:p>
    <w:p>
      <w:r>
        <w:t>关键词搜索：https://www.jiaokey.com/tag/成功的美丽与哀愁  看得见与看不见的成大.html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