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沙漠中湖盆的改造利用  中国科学院治沙队第一次学术报告会文件</w:t>
      </w:r>
    </w:p>
    <w:p>
      <w:r>
        <w:rPr>
          <w:rFonts w:ascii="宋体" w:hAnsi="宋体" w:eastAsia="宋体"/>
          <w:sz w:val="24"/>
        </w:rPr>
        <w:t>胡克勤，黄银晓，郭绍礼，邸醒民，吴佐祺，李玉俊编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沙漠中湖盆的改造利用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胡克勤，黄银晓，郭绍礼，邸醒民，吴佐祺，李玉俊编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本书出售、求购地址：https://www.jiaokey.com/book/detail/13814682.html</w:t>
      </w:r>
    </w:p>
    <w:p>
      <w:r>
        <w:t>更多相关图书推荐：https://www.jiaokey.com</w:t>
      </w:r>
    </w:p>
    <w:p>
      <w:r>
        <w:t>胡克勤，黄银晓，郭绍礼，邸醒民，吴佐祺，李玉俊编 其他作品：https://www.jiaokey.com/tag/胡克勤，黄银晓，郭绍礼，邸醒民，吴佐祺，李玉俊编.html</w:t>
      </w:r>
    </w:p>
    <w:p>
      <w:r>
        <w:t>关键词搜索：https://www.jiaokey.com/tag/沙漠中湖盆的改造利用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