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民勤沙井子苗圃培育沙棘丰产苗的操作情况报告</w:t>
      </w:r>
    </w:p>
    <w:p>
      <w:r>
        <w:rPr>
          <w:rFonts w:ascii="宋体" w:hAnsi="宋体" w:eastAsia="宋体"/>
          <w:sz w:val="24"/>
        </w:rPr>
        <w:t>汉照编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民勤沙井子苗圃培育沙棘丰产苗的操作情况报告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本书出售、求购地址：https://www.jiaokey.com/book/detail/13814628.html</w:t>
      </w:r>
    </w:p>
    <w:p>
      <w:r>
        <w:t>更多相关图书推荐：https://www.jiaokey.com</w:t>
      </w:r>
    </w:p>
    <w:p>
      <w:r>
        <w:t>汉照编 其他作品：https://www.jiaokey.com/tag/汉照编.html</w:t>
      </w:r>
    </w:p>
    <w:p>
      <w:r>
        <w:t>关键词搜索：https://www.jiaokey.com/tag/民勤沙井子苗圃培育沙棘丰产苗的操作情况报告.html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