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高句丽归属问题研究</w:t>
      </w:r>
    </w:p>
    <w:p>
      <w:r>
        <w:rPr>
          <w:rFonts w:ascii="宋体" w:hAnsi="宋体" w:eastAsia="宋体"/>
          <w:sz w:val="24"/>
        </w:rPr>
        <w:t>杨春吉，耿铁华主编；秦升阳，李乐莹，李淑英，朱旭红副主编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高句丽归属问题研究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杨春吉，耿铁华主编；秦升阳，李乐莹，李淑英，朱旭红副主编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本书出售、求购地址：https://www.jiaokey.com/book/detail/13814065.html</w:t>
      </w:r>
    </w:p>
    <w:p>
      <w:r>
        <w:t>更多相关图书推荐：https://www.jiaokey.com</w:t>
      </w:r>
    </w:p>
    <w:p>
      <w:r>
        <w:t>杨春吉，耿铁华主编；秦升阳，李乐莹，李淑英，朱旭红副主编 其他作品：https://www.jiaokey.com/tag/杨春吉，耿铁华主编；秦升阳，李乐莹，李淑英，朱旭红副主编.html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关键词搜索：https://www.jiaokey.com/tag/高句丽归属问题研究.html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