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易林释文  京氏易传  周易略例</w:t>
      </w:r>
    </w:p>
    <w:p>
      <w:r>
        <w:rPr>
          <w:rFonts w:ascii="宋体" w:hAnsi="宋体" w:eastAsia="宋体"/>
          <w:sz w:val="24"/>
        </w:rPr>
        <w:t>焦延寿，京房，王弼著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易林释文  京氏易传  周易略例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焦延寿，京房，王弼著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本书出售、求购地址：https://www.jiaokey.com/book/detail/13813894.html</w:t>
      </w:r>
    </w:p>
    <w:p>
      <w:r>
        <w:t>更多相关图书推荐：https://www.jiaokey.com</w:t>
      </w:r>
    </w:p>
    <w:p>
      <w:r>
        <w:t>焦延寿，京房，王弼著 其他作品：https://www.jiaokey.com/tag/焦延寿，京房，王弼著.html</w:t>
      </w:r>
    </w:p>
    <w:p>
      <w:r>
        <w:t>广文书局 出版图书：https://www.jiaokey.com/tag/广文书局.html</w:t>
      </w:r>
    </w:p>
    <w:p>
      <w:r>
        <w:t>关键词搜索：https://www.jiaokey.com/tag/易林释文  京氏易传  周易略例.html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