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肝胆特异性MR对比剂临床应用</w:t>
      </w:r>
    </w:p>
    <w:p>
      <w:r>
        <w:rPr>
          <w:rFonts w:ascii="宋体" w:hAnsi="宋体" w:eastAsia="宋体"/>
          <w:sz w:val="24"/>
        </w:rPr>
        <w:t>杨建勇主审；冯仕庭，李子平主编；彭振鹏，郑可国副主编；冯仕庭，伍玲，李子平等编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肝胆特异性MR对比剂临床应用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杨建勇主审；冯仕庭，李子平主编；彭振鹏，郑可国副主编；冯仕庭，伍玲，李子平等编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本书出售、求购地址：https://www.jiaokey.com/book/detail/13813381.html</w:t>
      </w:r>
    </w:p>
    <w:p>
      <w:r>
        <w:t>更多相关图书推荐：https://www.jiaokey.com</w:t>
      </w:r>
    </w:p>
    <w:p>
      <w:r>
        <w:t>杨建勇主审；冯仕庭，李子平主编；彭振鹏，郑可国副主编；冯仕庭，伍玲，李子平等编 其他作品：https://www.jiaokey.com/tag/杨建勇主审；冯仕庭，李子平主编；彭振鹏，郑可国副主编；冯仕庭，伍玲，李子平等编.html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关键词搜索：https://www.jiaokey.com/tag/肝胆特异性MR对比剂临床应用.html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