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PLC编程与应用技术  三菱</w:t>
      </w:r>
    </w:p>
    <w:p>
      <w:r>
        <w:rPr>
          <w:rFonts w:ascii="宋体" w:hAnsi="宋体" w:eastAsia="宋体"/>
          <w:sz w:val="24"/>
        </w:rPr>
        <w:t>范次猛主编；夏春荣，熊巍，陈静副主编；刘阿玲，王光祥，曹应明参编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PLC编程与应用技术 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范次猛主编；夏春荣，熊巍，陈静副主编；刘阿玲，王光祥，曹应明参编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本书出售、求购地址：https://www.jiaokey.com/book/detail/13813352.html</w:t>
      </w:r>
    </w:p>
    <w:p>
      <w:r>
        <w:t>更多相关图书推荐：https://www.jiaokey.com</w:t>
      </w:r>
    </w:p>
    <w:p>
      <w:r>
        <w:t>范次猛主编；夏春荣，熊巍，陈静副主编；刘阿玲，王光祥，曹应明参编 其他作品：https://www.jiaokey.com/tag/范次猛主编；夏春荣，熊巍，陈静副主编；刘阿玲，王光祥，曹应明参编.html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关键词搜索：https://www.jiaokey.com/tag/PLC编程与应用技术 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